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CE81B" w14:textId="77777777" w:rsidR="00DA2B49" w:rsidRPr="005E43B8" w:rsidRDefault="00DA2B49" w:rsidP="00DA2B49">
      <w:pPr>
        <w:shd w:val="clear" w:color="auto" w:fill="FFFFFF"/>
        <w:tabs>
          <w:tab w:val="left" w:pos="2616"/>
        </w:tabs>
        <w:jc w:val="center"/>
        <w:rPr>
          <w:b/>
          <w:bCs/>
          <w:color w:val="000000"/>
          <w:spacing w:val="1"/>
          <w:w w:val="105"/>
          <w:sz w:val="22"/>
          <w:szCs w:val="22"/>
        </w:rPr>
      </w:pPr>
      <w:bookmarkStart w:id="0" w:name="_Hlk75759893"/>
      <w:r w:rsidRPr="005E43B8">
        <w:rPr>
          <w:b/>
          <w:bCs/>
          <w:color w:val="000000"/>
          <w:spacing w:val="1"/>
          <w:w w:val="105"/>
          <w:sz w:val="22"/>
          <w:szCs w:val="22"/>
        </w:rPr>
        <w:t>Техническое задание</w:t>
      </w:r>
    </w:p>
    <w:p w14:paraId="54B127A7" w14:textId="77777777" w:rsidR="00DA2B49" w:rsidRPr="005E43B8" w:rsidRDefault="00DA2B49" w:rsidP="00DA2B49">
      <w:pPr>
        <w:shd w:val="clear" w:color="auto" w:fill="FFFFFF"/>
        <w:jc w:val="center"/>
        <w:rPr>
          <w:bCs/>
          <w:color w:val="000000"/>
          <w:spacing w:val="1"/>
          <w:w w:val="105"/>
          <w:sz w:val="22"/>
          <w:szCs w:val="22"/>
        </w:rPr>
      </w:pPr>
      <w:r w:rsidRPr="005E43B8">
        <w:rPr>
          <w:bCs/>
          <w:sz w:val="22"/>
          <w:szCs w:val="22"/>
        </w:rPr>
        <w:t xml:space="preserve">на </w:t>
      </w:r>
      <w:r w:rsidRPr="005E43B8">
        <w:rPr>
          <w:bCs/>
          <w:color w:val="000000"/>
          <w:spacing w:val="1"/>
          <w:w w:val="105"/>
          <w:sz w:val="22"/>
          <w:szCs w:val="22"/>
        </w:rPr>
        <w:t>выполнение работ по устройству</w:t>
      </w:r>
      <w:r w:rsidRPr="005E43B8">
        <w:rPr>
          <w:bCs/>
          <w:sz w:val="22"/>
          <w:szCs w:val="22"/>
        </w:rPr>
        <w:t xml:space="preserve"> ограждающей конструкции (фальшфасада) на объекте культурного наследия регионального назначения «Клуб «Лотос» расположенного </w:t>
      </w:r>
      <w:r w:rsidRPr="005E43B8">
        <w:rPr>
          <w:bCs/>
          <w:color w:val="000000"/>
          <w:spacing w:val="1"/>
          <w:w w:val="105"/>
          <w:sz w:val="22"/>
          <w:szCs w:val="22"/>
        </w:rPr>
        <w:t>по адресу: г. Владивосток, ул. Адмирала Фокина, 12</w:t>
      </w:r>
      <w:proofErr w:type="gramStart"/>
      <w:r w:rsidRPr="005E43B8">
        <w:rPr>
          <w:bCs/>
          <w:color w:val="000000"/>
          <w:spacing w:val="1"/>
          <w:w w:val="105"/>
          <w:sz w:val="22"/>
          <w:szCs w:val="22"/>
        </w:rPr>
        <w:t>/  ул.</w:t>
      </w:r>
      <w:proofErr w:type="gramEnd"/>
      <w:r w:rsidRPr="005E43B8">
        <w:rPr>
          <w:bCs/>
          <w:color w:val="000000"/>
          <w:spacing w:val="1"/>
          <w:w w:val="105"/>
          <w:sz w:val="22"/>
          <w:szCs w:val="22"/>
        </w:rPr>
        <w:t xml:space="preserve"> Алеутская, 22.</w:t>
      </w:r>
    </w:p>
    <w:tbl>
      <w:tblPr>
        <w:tblW w:w="9801" w:type="dxa"/>
        <w:tblInd w:w="97" w:type="dxa"/>
        <w:tblLook w:val="04A0" w:firstRow="1" w:lastRow="0" w:firstColumn="1" w:lastColumn="0" w:noHBand="0" w:noVBand="1"/>
      </w:tblPr>
      <w:tblGrid>
        <w:gridCol w:w="2250"/>
        <w:gridCol w:w="7462"/>
        <w:gridCol w:w="89"/>
      </w:tblGrid>
      <w:tr w:rsidR="00DA2B49" w:rsidRPr="005E43B8" w14:paraId="7A7DDAF4" w14:textId="77777777" w:rsidTr="00DC5E12">
        <w:trPr>
          <w:trHeight w:val="194"/>
        </w:trPr>
        <w:tc>
          <w:tcPr>
            <w:tcW w:w="9801" w:type="dxa"/>
            <w:gridSpan w:val="3"/>
            <w:tcBorders>
              <w:top w:val="nil"/>
              <w:left w:val="nil"/>
              <w:bottom w:val="single" w:sz="4" w:space="0" w:color="auto"/>
              <w:right w:val="nil"/>
            </w:tcBorders>
            <w:noWrap/>
            <w:vAlign w:val="bottom"/>
            <w:hideMark/>
          </w:tcPr>
          <w:p w14:paraId="2B4B1553" w14:textId="77777777" w:rsidR="00DA2B49" w:rsidRPr="005E43B8" w:rsidRDefault="00DA2B49" w:rsidP="00DC5E12">
            <w:pPr>
              <w:widowControl/>
              <w:autoSpaceDE/>
              <w:adjustRightInd/>
              <w:jc w:val="center"/>
              <w:rPr>
                <w:b/>
                <w:bCs/>
                <w:sz w:val="22"/>
                <w:szCs w:val="22"/>
              </w:rPr>
            </w:pPr>
            <w:r w:rsidRPr="005E43B8">
              <w:rPr>
                <w:b/>
                <w:bCs/>
                <w:sz w:val="22"/>
                <w:szCs w:val="22"/>
              </w:rPr>
              <w:t>1. Общие сведения</w:t>
            </w:r>
          </w:p>
        </w:tc>
      </w:tr>
      <w:tr w:rsidR="00DA2B49" w:rsidRPr="005E43B8" w14:paraId="6FC8372B" w14:textId="77777777" w:rsidTr="00DC5E12">
        <w:trPr>
          <w:trHeight w:val="282"/>
        </w:trPr>
        <w:tc>
          <w:tcPr>
            <w:tcW w:w="2250" w:type="dxa"/>
            <w:tcBorders>
              <w:top w:val="nil"/>
              <w:left w:val="single" w:sz="4" w:space="0" w:color="auto"/>
              <w:bottom w:val="single" w:sz="4" w:space="0" w:color="auto"/>
              <w:right w:val="single" w:sz="4" w:space="0" w:color="auto"/>
            </w:tcBorders>
            <w:noWrap/>
            <w:vAlign w:val="center"/>
            <w:hideMark/>
          </w:tcPr>
          <w:p w14:paraId="4945BF9F" w14:textId="77777777" w:rsidR="00DA2B49" w:rsidRPr="005E43B8" w:rsidRDefault="00DA2B49" w:rsidP="00DC5E12">
            <w:pPr>
              <w:widowControl/>
              <w:autoSpaceDE/>
              <w:adjustRightInd/>
              <w:jc w:val="center"/>
              <w:rPr>
                <w:bCs/>
                <w:sz w:val="22"/>
                <w:szCs w:val="22"/>
              </w:rPr>
            </w:pPr>
            <w:r w:rsidRPr="005E43B8">
              <w:rPr>
                <w:bCs/>
                <w:sz w:val="22"/>
                <w:szCs w:val="22"/>
              </w:rPr>
              <w:t xml:space="preserve">Заказчик </w:t>
            </w:r>
          </w:p>
        </w:tc>
        <w:tc>
          <w:tcPr>
            <w:tcW w:w="7551" w:type="dxa"/>
            <w:gridSpan w:val="2"/>
            <w:tcBorders>
              <w:top w:val="single" w:sz="4" w:space="0" w:color="auto"/>
              <w:left w:val="single" w:sz="4" w:space="0" w:color="auto"/>
              <w:bottom w:val="single" w:sz="4" w:space="0" w:color="auto"/>
              <w:right w:val="single" w:sz="4" w:space="0" w:color="000000"/>
            </w:tcBorders>
            <w:noWrap/>
            <w:vAlign w:val="bottom"/>
            <w:hideMark/>
          </w:tcPr>
          <w:p w14:paraId="13D50FB4" w14:textId="77777777" w:rsidR="00DA2B49" w:rsidRPr="005E43B8" w:rsidRDefault="00DA2B49" w:rsidP="00DC5E12">
            <w:pPr>
              <w:widowControl/>
              <w:autoSpaceDE/>
              <w:adjustRightInd/>
              <w:jc w:val="center"/>
              <w:rPr>
                <w:sz w:val="22"/>
                <w:szCs w:val="22"/>
              </w:rPr>
            </w:pPr>
            <w:r w:rsidRPr="005E43B8">
              <w:rPr>
                <w:sz w:val="22"/>
                <w:szCs w:val="22"/>
              </w:rPr>
              <w:t>КГБУ «Госнедвижимость»</w:t>
            </w:r>
          </w:p>
        </w:tc>
      </w:tr>
      <w:tr w:rsidR="00DA2B49" w:rsidRPr="005E43B8" w14:paraId="0BAD99F2" w14:textId="77777777" w:rsidTr="00DC5E12">
        <w:trPr>
          <w:trHeight w:val="282"/>
        </w:trPr>
        <w:tc>
          <w:tcPr>
            <w:tcW w:w="2250" w:type="dxa"/>
            <w:tcBorders>
              <w:top w:val="nil"/>
              <w:left w:val="single" w:sz="4" w:space="0" w:color="auto"/>
              <w:bottom w:val="single" w:sz="4" w:space="0" w:color="auto"/>
              <w:right w:val="single" w:sz="4" w:space="0" w:color="auto"/>
            </w:tcBorders>
            <w:noWrap/>
            <w:vAlign w:val="center"/>
            <w:hideMark/>
          </w:tcPr>
          <w:p w14:paraId="6EF95119" w14:textId="77777777" w:rsidR="00DA2B49" w:rsidRPr="005E43B8" w:rsidRDefault="00DA2B49" w:rsidP="00DC5E12">
            <w:pPr>
              <w:widowControl/>
              <w:autoSpaceDE/>
              <w:adjustRightInd/>
              <w:jc w:val="center"/>
              <w:rPr>
                <w:bCs/>
                <w:sz w:val="22"/>
                <w:szCs w:val="22"/>
              </w:rPr>
            </w:pPr>
            <w:r w:rsidRPr="005E43B8">
              <w:rPr>
                <w:bCs/>
                <w:sz w:val="22"/>
                <w:szCs w:val="22"/>
              </w:rPr>
              <w:t>Наименование объекта</w:t>
            </w:r>
          </w:p>
        </w:tc>
        <w:tc>
          <w:tcPr>
            <w:tcW w:w="7551" w:type="dxa"/>
            <w:gridSpan w:val="2"/>
            <w:tcBorders>
              <w:top w:val="single" w:sz="4" w:space="0" w:color="auto"/>
              <w:left w:val="single" w:sz="4" w:space="0" w:color="auto"/>
              <w:bottom w:val="single" w:sz="4" w:space="0" w:color="auto"/>
              <w:right w:val="single" w:sz="4" w:space="0" w:color="000000"/>
            </w:tcBorders>
            <w:noWrap/>
            <w:vAlign w:val="bottom"/>
            <w:hideMark/>
          </w:tcPr>
          <w:p w14:paraId="6DA91C3F" w14:textId="77777777" w:rsidR="00DA2B49" w:rsidRPr="005E43B8" w:rsidRDefault="00DA2B49" w:rsidP="00DC5E12">
            <w:pPr>
              <w:shd w:val="clear" w:color="auto" w:fill="FFFFFF"/>
              <w:jc w:val="both"/>
              <w:rPr>
                <w:color w:val="000000"/>
                <w:spacing w:val="1"/>
                <w:w w:val="105"/>
                <w:sz w:val="22"/>
                <w:szCs w:val="22"/>
              </w:rPr>
            </w:pPr>
            <w:r w:rsidRPr="005E43B8">
              <w:rPr>
                <w:color w:val="000000"/>
                <w:spacing w:val="1"/>
                <w:w w:val="105"/>
                <w:sz w:val="22"/>
                <w:szCs w:val="22"/>
              </w:rPr>
              <w:t>выполнение работ по устройству</w:t>
            </w:r>
            <w:r w:rsidRPr="005E43B8">
              <w:rPr>
                <w:sz w:val="22"/>
                <w:szCs w:val="22"/>
              </w:rPr>
              <w:t xml:space="preserve"> ограждающей конструкции (фальшфасада) </w:t>
            </w:r>
            <w:r w:rsidRPr="005E43B8">
              <w:rPr>
                <w:bCs/>
                <w:sz w:val="22"/>
                <w:szCs w:val="22"/>
              </w:rPr>
              <w:t xml:space="preserve">на объекте культурного наследия регионального назначения «Клуб «Лотос» расположенного </w:t>
            </w:r>
            <w:r w:rsidRPr="005E43B8">
              <w:rPr>
                <w:color w:val="000000"/>
                <w:spacing w:val="1"/>
                <w:w w:val="105"/>
                <w:sz w:val="22"/>
                <w:szCs w:val="22"/>
              </w:rPr>
              <w:t>по адресу: г. Владивосток, ул. Адмирала Фокина, 12/  ул. Алеутская, 22</w:t>
            </w:r>
          </w:p>
        </w:tc>
      </w:tr>
      <w:tr w:rsidR="00DA2B49" w:rsidRPr="005E43B8" w14:paraId="3DBD5F65" w14:textId="77777777" w:rsidTr="00DC5E12">
        <w:trPr>
          <w:gridAfter w:val="1"/>
          <w:wAfter w:w="89" w:type="dxa"/>
          <w:trHeight w:val="161"/>
        </w:trPr>
        <w:tc>
          <w:tcPr>
            <w:tcW w:w="9712" w:type="dxa"/>
            <w:gridSpan w:val="2"/>
            <w:tcBorders>
              <w:top w:val="single" w:sz="4" w:space="0" w:color="auto"/>
              <w:left w:val="nil"/>
              <w:bottom w:val="single" w:sz="4" w:space="0" w:color="auto"/>
              <w:right w:val="nil"/>
            </w:tcBorders>
            <w:noWrap/>
            <w:vAlign w:val="bottom"/>
            <w:hideMark/>
          </w:tcPr>
          <w:p w14:paraId="1DF79289" w14:textId="77777777" w:rsidR="00DA2B49" w:rsidRPr="005E43B8" w:rsidRDefault="00DA2B49" w:rsidP="00DC5E12">
            <w:pPr>
              <w:widowControl/>
              <w:autoSpaceDE/>
              <w:adjustRightInd/>
              <w:jc w:val="center"/>
              <w:rPr>
                <w:b/>
                <w:bCs/>
                <w:sz w:val="22"/>
                <w:szCs w:val="22"/>
              </w:rPr>
            </w:pPr>
            <w:r w:rsidRPr="005E43B8">
              <w:rPr>
                <w:b/>
                <w:bCs/>
                <w:sz w:val="22"/>
                <w:szCs w:val="22"/>
              </w:rPr>
              <w:t>2. Исходные данные</w:t>
            </w:r>
          </w:p>
        </w:tc>
      </w:tr>
      <w:tr w:rsidR="00DA2B49" w:rsidRPr="005E43B8" w14:paraId="675BCBE9" w14:textId="77777777" w:rsidTr="00DC5E12">
        <w:trPr>
          <w:gridAfter w:val="1"/>
          <w:wAfter w:w="89" w:type="dxa"/>
          <w:trHeight w:val="270"/>
        </w:trPr>
        <w:tc>
          <w:tcPr>
            <w:tcW w:w="2250" w:type="dxa"/>
            <w:tcBorders>
              <w:top w:val="nil"/>
              <w:left w:val="single" w:sz="4" w:space="0" w:color="auto"/>
              <w:bottom w:val="single" w:sz="4" w:space="0" w:color="auto"/>
              <w:right w:val="single" w:sz="4" w:space="0" w:color="000000"/>
            </w:tcBorders>
            <w:noWrap/>
            <w:vAlign w:val="bottom"/>
            <w:hideMark/>
          </w:tcPr>
          <w:p w14:paraId="2501866D" w14:textId="77777777" w:rsidR="00DA2B49" w:rsidRPr="005E43B8" w:rsidRDefault="00DA2B49" w:rsidP="00DC5E12">
            <w:pPr>
              <w:widowControl/>
              <w:autoSpaceDE/>
              <w:adjustRightInd/>
              <w:jc w:val="center"/>
              <w:rPr>
                <w:bCs/>
                <w:sz w:val="22"/>
                <w:szCs w:val="22"/>
              </w:rPr>
            </w:pPr>
            <w:bookmarkStart w:id="1" w:name="_Hlk57723892"/>
            <w:r w:rsidRPr="005E43B8">
              <w:rPr>
                <w:bCs/>
                <w:sz w:val="22"/>
                <w:szCs w:val="22"/>
              </w:rPr>
              <w:t>Нахождение объекта</w:t>
            </w:r>
          </w:p>
        </w:tc>
        <w:tc>
          <w:tcPr>
            <w:tcW w:w="7462" w:type="dxa"/>
            <w:tcBorders>
              <w:top w:val="single" w:sz="4" w:space="0" w:color="auto"/>
              <w:left w:val="nil"/>
              <w:bottom w:val="single" w:sz="4" w:space="0" w:color="auto"/>
              <w:right w:val="single" w:sz="4" w:space="0" w:color="000000"/>
            </w:tcBorders>
            <w:vAlign w:val="center"/>
            <w:hideMark/>
          </w:tcPr>
          <w:p w14:paraId="468ECA2E" w14:textId="77777777" w:rsidR="00DA2B49" w:rsidRPr="005E43B8" w:rsidRDefault="00DA2B49" w:rsidP="00DC5E12">
            <w:pPr>
              <w:widowControl/>
              <w:autoSpaceDE/>
              <w:adjustRightInd/>
              <w:jc w:val="center"/>
              <w:rPr>
                <w:bCs/>
                <w:sz w:val="22"/>
                <w:szCs w:val="22"/>
              </w:rPr>
            </w:pPr>
            <w:r w:rsidRPr="005E43B8">
              <w:rPr>
                <w:bCs/>
                <w:sz w:val="22"/>
                <w:szCs w:val="22"/>
              </w:rPr>
              <w:t xml:space="preserve">г. Владивосток, </w:t>
            </w:r>
          </w:p>
          <w:p w14:paraId="6EEF2498" w14:textId="77777777" w:rsidR="00DA2B49" w:rsidRPr="005E43B8" w:rsidRDefault="00DA2B49" w:rsidP="00DC5E12">
            <w:pPr>
              <w:widowControl/>
              <w:autoSpaceDE/>
              <w:adjustRightInd/>
              <w:jc w:val="center"/>
              <w:rPr>
                <w:bCs/>
                <w:sz w:val="22"/>
                <w:szCs w:val="22"/>
              </w:rPr>
            </w:pPr>
            <w:r w:rsidRPr="005E43B8">
              <w:rPr>
                <w:bCs/>
                <w:sz w:val="22"/>
                <w:szCs w:val="22"/>
              </w:rPr>
              <w:t>ул. Адмирала Фокина, д. 12, г/ ул. Алеутская, 22</w:t>
            </w:r>
          </w:p>
        </w:tc>
      </w:tr>
    </w:tbl>
    <w:bookmarkEnd w:id="1"/>
    <w:p w14:paraId="47AA8AAD" w14:textId="77777777" w:rsidR="00DA2B49" w:rsidRPr="005E43B8" w:rsidRDefault="00DA2B49" w:rsidP="00DA2B49">
      <w:pPr>
        <w:shd w:val="clear" w:color="auto" w:fill="FFFFFF"/>
        <w:tabs>
          <w:tab w:val="left" w:pos="871"/>
          <w:tab w:val="left" w:pos="3954"/>
        </w:tabs>
        <w:spacing w:before="120" w:after="120"/>
        <w:ind w:left="561"/>
        <w:jc w:val="center"/>
        <w:rPr>
          <w:b/>
          <w:bCs/>
          <w:color w:val="000000"/>
          <w:sz w:val="22"/>
          <w:szCs w:val="22"/>
        </w:rPr>
      </w:pPr>
      <w:r w:rsidRPr="005E43B8">
        <w:rPr>
          <w:b/>
          <w:color w:val="000000"/>
          <w:spacing w:val="-12"/>
          <w:w w:val="105"/>
          <w:sz w:val="22"/>
          <w:szCs w:val="22"/>
        </w:rPr>
        <w:t xml:space="preserve">3. </w:t>
      </w:r>
      <w:r w:rsidRPr="005E43B8">
        <w:rPr>
          <w:b/>
          <w:bCs/>
          <w:color w:val="000000"/>
          <w:sz w:val="22"/>
          <w:szCs w:val="22"/>
        </w:rPr>
        <w:t>Назначение и цель работы</w:t>
      </w:r>
    </w:p>
    <w:p w14:paraId="7496F14D" w14:textId="77777777" w:rsidR="00DA2B49" w:rsidRPr="005E43B8" w:rsidRDefault="00DA2B49" w:rsidP="00DA2B49">
      <w:pPr>
        <w:widowControl/>
        <w:autoSpaceDE/>
        <w:adjustRightInd/>
        <w:spacing w:after="120"/>
        <w:jc w:val="both"/>
        <w:rPr>
          <w:bCs/>
          <w:sz w:val="22"/>
          <w:szCs w:val="22"/>
        </w:rPr>
      </w:pPr>
      <w:r w:rsidRPr="005E43B8">
        <w:rPr>
          <w:sz w:val="22"/>
          <w:szCs w:val="22"/>
        </w:rPr>
        <w:t xml:space="preserve">          Временная наружная облицовка главных фасадов административно-бытового здания </w:t>
      </w:r>
      <w:r w:rsidRPr="005E43B8">
        <w:rPr>
          <w:bCs/>
          <w:sz w:val="22"/>
          <w:szCs w:val="22"/>
        </w:rPr>
        <w:t>по адресу: г. Владивосток, ул. Адмирала Фокина, д. 12, / ул. Алеутская, 22, путем изготовления и установки фальшфасада.</w:t>
      </w:r>
    </w:p>
    <w:p w14:paraId="5DB40ABC" w14:textId="77777777" w:rsidR="00DA2B49" w:rsidRPr="005E43B8" w:rsidRDefault="00DA2B49" w:rsidP="00DA2B49">
      <w:pPr>
        <w:shd w:val="clear" w:color="auto" w:fill="FFFFFF"/>
        <w:tabs>
          <w:tab w:val="left" w:pos="254"/>
        </w:tabs>
        <w:spacing w:before="120" w:after="120"/>
        <w:jc w:val="center"/>
        <w:rPr>
          <w:b/>
          <w:sz w:val="22"/>
          <w:szCs w:val="22"/>
        </w:rPr>
      </w:pPr>
      <w:r w:rsidRPr="005E43B8">
        <w:rPr>
          <w:b/>
          <w:sz w:val="22"/>
          <w:szCs w:val="22"/>
        </w:rPr>
        <w:t>4. Требования, предъявляемые к  выполнению работ</w:t>
      </w:r>
    </w:p>
    <w:p w14:paraId="5F0CC090" w14:textId="627647F5" w:rsidR="00DA2B49" w:rsidRPr="005E43B8" w:rsidRDefault="00DA2B49" w:rsidP="00DA2B49">
      <w:pPr>
        <w:ind w:firstLine="708"/>
        <w:jc w:val="both"/>
        <w:rPr>
          <w:sz w:val="22"/>
          <w:szCs w:val="22"/>
        </w:rPr>
      </w:pPr>
      <w:r w:rsidRPr="005E43B8">
        <w:rPr>
          <w:b/>
          <w:sz w:val="22"/>
          <w:szCs w:val="22"/>
        </w:rPr>
        <w:t xml:space="preserve"> </w:t>
      </w:r>
      <w:r w:rsidRPr="005E43B8">
        <w:rPr>
          <w:sz w:val="22"/>
          <w:szCs w:val="22"/>
        </w:rPr>
        <w:t>Работы по монтажу фальшфасада, включающие в себя изготовление и установку баннерной сетки и металлического экрана, должны быть выполнены строго в соответствии с проектной документацией, разработанной в 2021 году ООО «Проектная мастерская «ОСНОВА»», г. Владивосток (далее - Проектом). Требования к материалам и изделиям установлены Проектом</w:t>
      </w:r>
      <w:r>
        <w:rPr>
          <w:sz w:val="22"/>
          <w:szCs w:val="22"/>
        </w:rPr>
        <w:t xml:space="preserve"> с улучшенным конструктивным решением</w:t>
      </w:r>
      <w:r w:rsidRPr="005E43B8">
        <w:rPr>
          <w:sz w:val="22"/>
          <w:szCs w:val="22"/>
        </w:rPr>
        <w:t>, в конструктивном решении которого предусмотрена у</w:t>
      </w:r>
      <w:r w:rsidRPr="005E43B8">
        <w:rPr>
          <w:bCs/>
          <w:sz w:val="22"/>
          <w:szCs w:val="22"/>
        </w:rPr>
        <w:t xml:space="preserve">становка металлической конструкции каркаса для баннерной сетки и ламинированной </w:t>
      </w:r>
      <w:r w:rsidRPr="005E43B8">
        <w:rPr>
          <w:sz w:val="22"/>
          <w:szCs w:val="22"/>
        </w:rPr>
        <w:t xml:space="preserve">металлической панели </w:t>
      </w:r>
      <w:bookmarkStart w:id="2" w:name="_Hlk74146364"/>
      <w:r w:rsidRPr="005E43B8">
        <w:rPr>
          <w:bCs/>
          <w:sz w:val="22"/>
          <w:szCs w:val="22"/>
        </w:rPr>
        <w:t>- конструкции</w:t>
      </w:r>
      <w:bookmarkEnd w:id="2"/>
      <w:r w:rsidRPr="005E43B8">
        <w:rPr>
          <w:bCs/>
          <w:sz w:val="22"/>
          <w:szCs w:val="22"/>
        </w:rPr>
        <w:t xml:space="preserve"> </w:t>
      </w:r>
      <w:r w:rsidRPr="005E43B8">
        <w:rPr>
          <w:sz w:val="22"/>
          <w:szCs w:val="22"/>
        </w:rPr>
        <w:t>фальшфасада.</w:t>
      </w:r>
    </w:p>
    <w:p w14:paraId="07442E3B" w14:textId="77777777" w:rsidR="00DA2B49" w:rsidRPr="005E43B8" w:rsidRDefault="00DA2B49" w:rsidP="00DA2B49">
      <w:pPr>
        <w:ind w:firstLine="708"/>
        <w:jc w:val="both"/>
        <w:rPr>
          <w:sz w:val="22"/>
          <w:szCs w:val="22"/>
        </w:rPr>
      </w:pPr>
      <w:r w:rsidRPr="005E43B8">
        <w:rPr>
          <w:sz w:val="22"/>
          <w:szCs w:val="22"/>
        </w:rPr>
        <w:t xml:space="preserve">В  нижней части фальшфасада с обеих сторон предусматриваются существующие проходы в здание, а со стороны  ул. Адмирала Фокина арка оставляется открытой.  </w:t>
      </w:r>
    </w:p>
    <w:p w14:paraId="5DAE3FB6" w14:textId="77777777" w:rsidR="00DA2B49" w:rsidRPr="005E43B8" w:rsidRDefault="00DA2B49" w:rsidP="00DA2B49">
      <w:pPr>
        <w:ind w:firstLine="709"/>
        <w:jc w:val="both"/>
        <w:rPr>
          <w:sz w:val="22"/>
          <w:szCs w:val="22"/>
        </w:rPr>
      </w:pPr>
      <w:r w:rsidRPr="005E43B8">
        <w:rPr>
          <w:sz w:val="22"/>
          <w:szCs w:val="22"/>
        </w:rPr>
        <w:t>В верхней части фальшфасада предусмотрена баннерная ткань-сетка с широкоформатной полноцветной печатью достоверного изображения фасада, проклейкой баннера по периметру, усилением, установкой люверсов на баннер через предусмотренное Проектом расстояние. В нижней части фальшфасада предусмотрены металлические панели ламинированная пленкой с рисунком идентичном на баннер с изображением нижней части фасада.</w:t>
      </w:r>
    </w:p>
    <w:p w14:paraId="00CEFE64" w14:textId="77777777" w:rsidR="00DA2B49" w:rsidRPr="005E43B8" w:rsidRDefault="00DA2B49" w:rsidP="00DA2B49">
      <w:pPr>
        <w:ind w:firstLine="709"/>
        <w:jc w:val="both"/>
        <w:rPr>
          <w:sz w:val="22"/>
          <w:szCs w:val="22"/>
        </w:rPr>
      </w:pPr>
      <w:proofErr w:type="spellStart"/>
      <w:r w:rsidRPr="005E43B8">
        <w:rPr>
          <w:sz w:val="22"/>
          <w:szCs w:val="22"/>
        </w:rPr>
        <w:t>Металлокаркас</w:t>
      </w:r>
      <w:proofErr w:type="spellEnd"/>
      <w:r w:rsidRPr="005E43B8">
        <w:rPr>
          <w:sz w:val="22"/>
          <w:szCs w:val="22"/>
        </w:rPr>
        <w:t xml:space="preserve"> закреплен к фасаду здания, не затрагивая его декоративные элементы. </w:t>
      </w:r>
      <w:proofErr w:type="spellStart"/>
      <w:r w:rsidRPr="005E43B8">
        <w:rPr>
          <w:sz w:val="22"/>
          <w:szCs w:val="22"/>
        </w:rPr>
        <w:t>Фальшфасад</w:t>
      </w:r>
      <w:proofErr w:type="spellEnd"/>
      <w:r w:rsidRPr="005E43B8">
        <w:rPr>
          <w:sz w:val="22"/>
          <w:szCs w:val="22"/>
        </w:rPr>
        <w:t xml:space="preserve"> крепится на </w:t>
      </w:r>
      <w:proofErr w:type="spellStart"/>
      <w:r w:rsidRPr="005E43B8">
        <w:rPr>
          <w:sz w:val="22"/>
          <w:szCs w:val="22"/>
        </w:rPr>
        <w:t>металлокаркас</w:t>
      </w:r>
      <w:proofErr w:type="spellEnd"/>
      <w:r w:rsidRPr="005E43B8">
        <w:rPr>
          <w:sz w:val="22"/>
          <w:szCs w:val="22"/>
        </w:rPr>
        <w:t xml:space="preserve"> посредством натяжки тросом через люверсы. Углы дополнительно фиксируются металлическим тросом. </w:t>
      </w:r>
    </w:p>
    <w:p w14:paraId="2001EA91" w14:textId="77777777" w:rsidR="00DA2B49" w:rsidRPr="005E43B8" w:rsidRDefault="00DA2B49" w:rsidP="00DA2B49">
      <w:pPr>
        <w:ind w:firstLine="708"/>
        <w:jc w:val="both"/>
        <w:rPr>
          <w:sz w:val="22"/>
          <w:szCs w:val="22"/>
        </w:rPr>
      </w:pPr>
      <w:r w:rsidRPr="005E43B8">
        <w:rPr>
          <w:sz w:val="22"/>
          <w:szCs w:val="22"/>
        </w:rPr>
        <w:t>Монтаж фальшфасада производится с помощью средств и механизмов Подрядчика, с использованием автовышки или установленных строительных лесов, подмостей.</w:t>
      </w:r>
    </w:p>
    <w:p w14:paraId="049084E9" w14:textId="77777777" w:rsidR="00DA2B49" w:rsidRPr="005E43B8" w:rsidRDefault="00DA2B49" w:rsidP="00DA2B49">
      <w:pPr>
        <w:spacing w:before="120" w:after="120"/>
        <w:ind w:firstLine="709"/>
        <w:jc w:val="center"/>
        <w:rPr>
          <w:rFonts w:cstheme="minorBidi"/>
          <w:sz w:val="22"/>
          <w:szCs w:val="22"/>
        </w:rPr>
      </w:pPr>
      <w:r w:rsidRPr="005E43B8">
        <w:rPr>
          <w:b/>
          <w:sz w:val="22"/>
          <w:szCs w:val="22"/>
        </w:rPr>
        <w:t>5. Условия выполнения работ</w:t>
      </w:r>
    </w:p>
    <w:p w14:paraId="3747A185" w14:textId="77777777" w:rsidR="00DA2B49" w:rsidRPr="005E43B8" w:rsidRDefault="00DA2B49" w:rsidP="00DA2B49">
      <w:pPr>
        <w:pStyle w:val="1"/>
        <w:ind w:firstLine="708"/>
        <w:jc w:val="both"/>
        <w:rPr>
          <w:rFonts w:ascii="Times New Roman" w:hAnsi="Times New Roman"/>
          <w:lang w:eastAsia="ar-SA"/>
        </w:rPr>
      </w:pPr>
      <w:r w:rsidRPr="005E43B8">
        <w:rPr>
          <w:rFonts w:ascii="Times New Roman" w:hAnsi="Times New Roman"/>
          <w:lang w:eastAsia="ar-SA"/>
        </w:rPr>
        <w:t>Работы должны выполняться в строгом соответствии с требованиями Проекта, СП, ГОСТ, ТУ, правилами техники безопасности, правилами пожарной безопасности, требованиями правовых актов об охране окружающей среды, иных нормативных правовых актов.</w:t>
      </w:r>
    </w:p>
    <w:p w14:paraId="520C365B" w14:textId="77777777" w:rsidR="00DA2B49" w:rsidRPr="005E43B8" w:rsidRDefault="00DA2B49" w:rsidP="00DA2B49">
      <w:pPr>
        <w:pStyle w:val="1"/>
        <w:ind w:firstLine="708"/>
        <w:jc w:val="both"/>
        <w:rPr>
          <w:rFonts w:ascii="Times New Roman" w:hAnsi="Times New Roman"/>
          <w:lang w:eastAsia="ar-SA"/>
        </w:rPr>
      </w:pPr>
      <w:r w:rsidRPr="005E43B8">
        <w:rPr>
          <w:rFonts w:ascii="Times New Roman" w:hAnsi="Times New Roman"/>
          <w:lang w:eastAsia="ar-SA"/>
        </w:rPr>
        <w:t xml:space="preserve">Подрядчик в течение трех дней после заключения контракта, обязан назначить ответственное лицо за ходом и качеством выполнения подрядных работ. </w:t>
      </w:r>
    </w:p>
    <w:p w14:paraId="398E2AB5" w14:textId="77777777" w:rsidR="00DA2B49" w:rsidRPr="005E43B8" w:rsidRDefault="00DA2B49" w:rsidP="00DA2B49">
      <w:pPr>
        <w:pStyle w:val="1"/>
        <w:ind w:firstLine="708"/>
        <w:jc w:val="both"/>
        <w:rPr>
          <w:rFonts w:ascii="Times New Roman" w:hAnsi="Times New Roman"/>
          <w:lang w:eastAsia="ar-SA"/>
        </w:rPr>
      </w:pPr>
      <w:r w:rsidRPr="005E43B8">
        <w:rPr>
          <w:rFonts w:ascii="Times New Roman" w:hAnsi="Times New Roman"/>
          <w:lang w:eastAsia="ar-SA"/>
        </w:rPr>
        <w:t xml:space="preserve">При необходимости, до производства подрядных работ, требующих согласование, Подрядчик получает перечень необходимых разрешительных документов от городских служб и иных ведомств, в частности от ГИБДД. </w:t>
      </w:r>
    </w:p>
    <w:p w14:paraId="1E093FF1" w14:textId="77777777" w:rsidR="00DA2B49" w:rsidRPr="005E43B8" w:rsidRDefault="00DA2B49" w:rsidP="00DA2B49">
      <w:pPr>
        <w:pStyle w:val="1"/>
        <w:ind w:firstLine="708"/>
        <w:jc w:val="both"/>
        <w:rPr>
          <w:rFonts w:ascii="Times New Roman" w:hAnsi="Times New Roman"/>
          <w:lang w:eastAsia="ar-SA"/>
        </w:rPr>
      </w:pPr>
      <w:r w:rsidRPr="005E43B8">
        <w:rPr>
          <w:rFonts w:ascii="Times New Roman" w:hAnsi="Times New Roman"/>
          <w:lang w:eastAsia="ar-SA"/>
        </w:rPr>
        <w:t xml:space="preserve">Подрядчик в рамках выполнения настоящих работ обеспечивает приобретение за счет собственных средств, доставку, разгрузку, складирование и хранение материалов, товаров и комплектующих изделий, необходимых для выполнения работ на объекте, без дополнительных расходов со стороны Заказчика. </w:t>
      </w:r>
    </w:p>
    <w:p w14:paraId="63E6C063" w14:textId="77777777" w:rsidR="00DA2B49" w:rsidRPr="005E43B8" w:rsidRDefault="00DA2B49" w:rsidP="00DA2B49">
      <w:pPr>
        <w:pStyle w:val="1"/>
        <w:ind w:firstLine="708"/>
        <w:jc w:val="both"/>
        <w:rPr>
          <w:rFonts w:ascii="Times New Roman" w:hAnsi="Times New Roman"/>
          <w:lang w:eastAsia="ar-SA"/>
        </w:rPr>
      </w:pPr>
      <w:r w:rsidRPr="005E43B8">
        <w:rPr>
          <w:rFonts w:ascii="Times New Roman" w:hAnsi="Times New Roman"/>
          <w:lang w:eastAsia="ar-SA"/>
        </w:rPr>
        <w:t>Подрядчиком на территории Заказчика должны строго соблюдаться требования контрольно-пропускного режима, правила действующего внутреннего распорядка, положения и инструкции администрации Заказчика.</w:t>
      </w:r>
    </w:p>
    <w:p w14:paraId="266F8CE1" w14:textId="77777777" w:rsidR="00DA2B49" w:rsidRPr="005E43B8" w:rsidRDefault="00DA2B49" w:rsidP="00DA2B49">
      <w:pPr>
        <w:pStyle w:val="1"/>
        <w:ind w:firstLine="708"/>
        <w:jc w:val="both"/>
        <w:rPr>
          <w:rFonts w:ascii="Times New Roman" w:hAnsi="Times New Roman"/>
          <w:lang w:eastAsia="ar-SA"/>
        </w:rPr>
      </w:pPr>
      <w:r w:rsidRPr="005E43B8">
        <w:rPr>
          <w:rFonts w:ascii="Times New Roman" w:hAnsi="Times New Roman"/>
          <w:lang w:eastAsia="ar-SA"/>
        </w:rPr>
        <w:lastRenderedPageBreak/>
        <w:t>Для производства работ персонал Подрядчика должен быть обеспечен необходимым инструментом, оборудованием и средствами индивидуальной защиты.</w:t>
      </w:r>
    </w:p>
    <w:p w14:paraId="207C5155" w14:textId="77777777" w:rsidR="00DA2B49" w:rsidRPr="005E43B8" w:rsidRDefault="00DA2B49" w:rsidP="00DA2B49">
      <w:pPr>
        <w:pStyle w:val="1"/>
        <w:ind w:firstLine="708"/>
        <w:jc w:val="both"/>
        <w:rPr>
          <w:rFonts w:ascii="Times New Roman" w:hAnsi="Times New Roman"/>
          <w:lang w:eastAsia="ar-SA"/>
        </w:rPr>
      </w:pPr>
      <w:r w:rsidRPr="005E43B8">
        <w:rPr>
          <w:rFonts w:ascii="Times New Roman" w:hAnsi="Times New Roman"/>
          <w:lang w:eastAsia="ar-SA"/>
        </w:rPr>
        <w:t>В ходе проведения работ и после их окончания Подрядчик осуществляет своевременный сбор и вывоз строительного мусора.</w:t>
      </w:r>
    </w:p>
    <w:p w14:paraId="5C48E931" w14:textId="77777777" w:rsidR="00DA2B49" w:rsidRPr="005E43B8" w:rsidRDefault="00DA2B49" w:rsidP="00DA2B49">
      <w:pPr>
        <w:pStyle w:val="1"/>
        <w:spacing w:before="120" w:after="120"/>
        <w:ind w:firstLine="709"/>
        <w:jc w:val="center"/>
        <w:rPr>
          <w:rFonts w:ascii="Times New Roman" w:hAnsi="Times New Roman"/>
          <w:b/>
          <w:bCs/>
          <w:lang w:eastAsia="ar-SA"/>
        </w:rPr>
      </w:pPr>
      <w:r w:rsidRPr="005E43B8">
        <w:rPr>
          <w:rFonts w:ascii="Times New Roman" w:hAnsi="Times New Roman"/>
          <w:b/>
          <w:bCs/>
          <w:lang w:eastAsia="ar-SA"/>
        </w:rPr>
        <w:t>6. Сроки выполнения работ</w:t>
      </w:r>
    </w:p>
    <w:p w14:paraId="7426E94B" w14:textId="77777777" w:rsidR="00DA2B49" w:rsidRPr="005E43B8" w:rsidRDefault="00DA2B49" w:rsidP="00DA2B49">
      <w:pPr>
        <w:pStyle w:val="1"/>
        <w:spacing w:after="120"/>
        <w:ind w:firstLine="709"/>
        <w:jc w:val="both"/>
        <w:rPr>
          <w:rFonts w:ascii="Times New Roman" w:hAnsi="Times New Roman"/>
          <w:lang w:eastAsia="ar-SA"/>
        </w:rPr>
      </w:pPr>
      <w:r w:rsidRPr="005E43B8">
        <w:rPr>
          <w:rFonts w:ascii="Times New Roman" w:hAnsi="Times New Roman"/>
          <w:lang w:eastAsia="ar-SA"/>
        </w:rPr>
        <w:t>С момента заключения государственного контракта – до 29 августа 2021 г.</w:t>
      </w:r>
    </w:p>
    <w:p w14:paraId="13D0E30D" w14:textId="77777777" w:rsidR="00DA2B49" w:rsidRPr="005E43B8" w:rsidRDefault="00DA2B49" w:rsidP="00DA2B49">
      <w:pPr>
        <w:ind w:firstLine="708"/>
        <w:jc w:val="center"/>
        <w:rPr>
          <w:b/>
          <w:bCs/>
          <w:sz w:val="22"/>
          <w:szCs w:val="22"/>
          <w:lang w:eastAsia="en-US"/>
        </w:rPr>
      </w:pPr>
      <w:r w:rsidRPr="005E43B8">
        <w:rPr>
          <w:b/>
          <w:bCs/>
          <w:sz w:val="22"/>
          <w:szCs w:val="22"/>
        </w:rPr>
        <w:t>7. Требования к выполнению сопутствующих работ</w:t>
      </w:r>
    </w:p>
    <w:p w14:paraId="4FA3267D" w14:textId="77777777" w:rsidR="00DA2B49" w:rsidRPr="005E43B8" w:rsidRDefault="00DA2B49" w:rsidP="00DA2B49">
      <w:pPr>
        <w:pStyle w:val="1"/>
        <w:ind w:firstLine="708"/>
        <w:jc w:val="both"/>
        <w:rPr>
          <w:rFonts w:ascii="Times New Roman" w:hAnsi="Times New Roman"/>
          <w:lang w:eastAsia="ar-SA"/>
        </w:rPr>
      </w:pPr>
      <w:r w:rsidRPr="005E43B8">
        <w:rPr>
          <w:rFonts w:ascii="Times New Roman" w:hAnsi="Times New Roman"/>
          <w:lang w:eastAsia="ar-SA"/>
        </w:rPr>
        <w:t>Подрядчик выполняет все предусмотренные настоящей документацией работы, включая возможные работы, не указанные определенно, но предусмотренные технологией производства и необходимые для завершения работ и нормальной эксплуатации.</w:t>
      </w:r>
    </w:p>
    <w:p w14:paraId="41086F2A" w14:textId="77777777" w:rsidR="00DA2B49" w:rsidRPr="005E43B8" w:rsidRDefault="00DA2B49" w:rsidP="00DA2B49">
      <w:pPr>
        <w:spacing w:before="120" w:after="120"/>
        <w:ind w:firstLine="709"/>
        <w:jc w:val="center"/>
        <w:rPr>
          <w:b/>
          <w:bCs/>
          <w:sz w:val="22"/>
          <w:szCs w:val="22"/>
          <w:lang w:eastAsia="en-US"/>
        </w:rPr>
      </w:pPr>
      <w:r w:rsidRPr="005E43B8">
        <w:rPr>
          <w:b/>
          <w:bCs/>
          <w:sz w:val="22"/>
          <w:szCs w:val="22"/>
        </w:rPr>
        <w:t>8. Требование к результатам работ</w:t>
      </w:r>
    </w:p>
    <w:p w14:paraId="7B9D6B5B" w14:textId="77777777" w:rsidR="00DA2B49" w:rsidRPr="005E43B8" w:rsidRDefault="00DA2B49" w:rsidP="00DA2B49">
      <w:pPr>
        <w:pStyle w:val="1"/>
        <w:spacing w:after="120"/>
        <w:ind w:firstLine="709"/>
        <w:jc w:val="both"/>
        <w:rPr>
          <w:rFonts w:ascii="Times New Roman" w:hAnsi="Times New Roman"/>
          <w:lang w:eastAsia="ar-SA"/>
        </w:rPr>
      </w:pPr>
      <w:r w:rsidRPr="005E43B8">
        <w:rPr>
          <w:rFonts w:ascii="Times New Roman" w:hAnsi="Times New Roman"/>
          <w:lang w:eastAsia="ar-SA"/>
        </w:rPr>
        <w:t>Подрядчик обязан осуществить выполнение работ в последовательности, установленной нормативами и правилами для данного вида работ с соблюдением технологического процесса. Подрядчик, в лице его полномочного представителя обязуется согласовывать виды, объемы и сроки выполнения работ с Заказчиком или его представителем, а также обязуется выполнять обязательные указания Заказчика или его представителя по ходу производства работ</w:t>
      </w:r>
      <w:r w:rsidRPr="005E43B8">
        <w:rPr>
          <w:rFonts w:ascii="Times New Roman" w:hAnsi="Times New Roman"/>
          <w:spacing w:val="-2"/>
          <w:lang w:eastAsia="ar-SA"/>
        </w:rPr>
        <w:t>.</w:t>
      </w:r>
      <w:r w:rsidRPr="005E43B8">
        <w:rPr>
          <w:rFonts w:ascii="Times New Roman" w:hAnsi="Times New Roman"/>
          <w:lang w:eastAsia="ar-SA"/>
        </w:rPr>
        <w:t xml:space="preserve"> Подрядчик имеет право выполнить работы и сдать их Заказчику ранее установленного срока.</w:t>
      </w:r>
    </w:p>
    <w:p w14:paraId="612C7EBD" w14:textId="77777777" w:rsidR="00DA2B49" w:rsidRPr="005E43B8" w:rsidRDefault="00DA2B49" w:rsidP="00DA2B49">
      <w:pPr>
        <w:spacing w:before="120" w:after="120"/>
        <w:ind w:firstLine="709"/>
        <w:jc w:val="center"/>
        <w:rPr>
          <w:b/>
          <w:bCs/>
          <w:sz w:val="22"/>
          <w:szCs w:val="22"/>
          <w:lang w:eastAsia="en-US"/>
        </w:rPr>
      </w:pPr>
      <w:r w:rsidRPr="005E43B8">
        <w:rPr>
          <w:b/>
          <w:bCs/>
          <w:sz w:val="22"/>
          <w:szCs w:val="22"/>
        </w:rPr>
        <w:t>9. Порядок сдачи и приемки результатов работ</w:t>
      </w:r>
    </w:p>
    <w:p w14:paraId="0306FC18" w14:textId="77777777" w:rsidR="00DA2B49" w:rsidRPr="00A840D0" w:rsidRDefault="00DA2B49" w:rsidP="00DA2B49">
      <w:pPr>
        <w:widowControl/>
        <w:ind w:firstLine="708"/>
        <w:jc w:val="both"/>
        <w:rPr>
          <w:rFonts w:eastAsiaTheme="minorHAnsi"/>
          <w:sz w:val="22"/>
          <w:szCs w:val="22"/>
          <w:lang w:eastAsia="en-US"/>
        </w:rPr>
      </w:pPr>
      <w:r w:rsidRPr="00A840D0">
        <w:rPr>
          <w:rFonts w:eastAsiaTheme="minorHAnsi"/>
          <w:sz w:val="22"/>
          <w:szCs w:val="22"/>
          <w:lang w:eastAsia="en-US"/>
        </w:rPr>
        <w:t>По решению Заказчика для приемки выполненной работы может создаваться приемочная комиссия, которая состоит не менее чем из пяти человек.</w:t>
      </w:r>
    </w:p>
    <w:p w14:paraId="3E01D99E" w14:textId="77777777" w:rsidR="00DA2B49" w:rsidRPr="00A840D0" w:rsidRDefault="00DA2B49" w:rsidP="00DA2B49">
      <w:pPr>
        <w:pStyle w:val="1"/>
        <w:ind w:firstLine="708"/>
        <w:jc w:val="both"/>
        <w:rPr>
          <w:rFonts w:ascii="Times New Roman" w:hAnsi="Times New Roman"/>
          <w:lang w:eastAsia="ar-SA"/>
        </w:rPr>
      </w:pPr>
      <w:bookmarkStart w:id="3" w:name="_Hlk75759353"/>
      <w:r w:rsidRPr="00A840D0">
        <w:rPr>
          <w:rFonts w:ascii="Times New Roman" w:hAnsi="Times New Roman"/>
          <w:lang w:eastAsia="ar-SA"/>
        </w:rPr>
        <w:t xml:space="preserve">При обнаружении Заказчиком недостатков в выполненной работе Сторонами составляется акт, в котором фиксируется перечень дефектов (недоделок) и сроки их устранения Подрядчиком. </w:t>
      </w:r>
    </w:p>
    <w:p w14:paraId="68066561" w14:textId="77777777" w:rsidR="00DA2B49" w:rsidRPr="00A840D0" w:rsidRDefault="00DA2B49" w:rsidP="00DA2B49">
      <w:pPr>
        <w:pStyle w:val="1"/>
        <w:ind w:firstLine="708"/>
        <w:jc w:val="both"/>
        <w:rPr>
          <w:rFonts w:ascii="Times New Roman" w:hAnsi="Times New Roman"/>
          <w:lang w:eastAsia="ar-SA"/>
        </w:rPr>
      </w:pPr>
      <w:r w:rsidRPr="00A840D0">
        <w:rPr>
          <w:rFonts w:ascii="Times New Roman" w:hAnsi="Times New Roman"/>
          <w:lang w:eastAsia="ar-SA"/>
        </w:rPr>
        <w:t>При отказе (уклонении) Подрядчика от подписания указанного акта, в нем делается отметка об этом. Подрядчик обязан устранить все обнаруженные недостатки своими силами и за свой счет в сроки, указанные в Акте.</w:t>
      </w:r>
    </w:p>
    <w:p w14:paraId="586C290E" w14:textId="77777777" w:rsidR="00DA2B49" w:rsidRPr="00A840D0" w:rsidRDefault="00DA2B49" w:rsidP="00DA2B49">
      <w:pPr>
        <w:pStyle w:val="1"/>
        <w:ind w:firstLine="708"/>
        <w:jc w:val="both"/>
        <w:rPr>
          <w:rFonts w:ascii="Times New Roman" w:hAnsi="Times New Roman"/>
          <w:lang w:eastAsia="ar-SA"/>
        </w:rPr>
      </w:pPr>
      <w:bookmarkStart w:id="4" w:name="_Hlk75759434"/>
      <w:bookmarkEnd w:id="3"/>
      <w:r w:rsidRPr="00A840D0">
        <w:rPr>
          <w:rFonts w:ascii="Times New Roman" w:hAnsi="Times New Roman"/>
          <w:lang w:eastAsia="ar-SA"/>
        </w:rPr>
        <w:t>При передаче результата работ Подрядчик обязан предоставить Заказчику акт (акты) о приемке выполненных работ с приложением копий сертификатов соответствия, сертификатов пожарной безопасности, паспортов и других документов, подтверждающих качество примененных материалов (изделий)</w:t>
      </w:r>
      <w:bookmarkEnd w:id="4"/>
      <w:r w:rsidRPr="00A840D0">
        <w:rPr>
          <w:rFonts w:ascii="Times New Roman" w:hAnsi="Times New Roman"/>
          <w:lang w:eastAsia="ar-SA"/>
        </w:rPr>
        <w:t>.</w:t>
      </w:r>
    </w:p>
    <w:p w14:paraId="486FF0BA" w14:textId="77777777" w:rsidR="00DA2B49" w:rsidRPr="005E43B8" w:rsidRDefault="00DA2B49" w:rsidP="00DA2B49">
      <w:pPr>
        <w:spacing w:before="120" w:after="120"/>
        <w:jc w:val="center"/>
        <w:rPr>
          <w:b/>
          <w:sz w:val="22"/>
          <w:szCs w:val="22"/>
          <w:lang w:eastAsia="ar-SA"/>
        </w:rPr>
      </w:pPr>
      <w:r w:rsidRPr="005E43B8">
        <w:rPr>
          <w:b/>
          <w:sz w:val="22"/>
          <w:szCs w:val="22"/>
          <w:lang w:eastAsia="ar-SA"/>
        </w:rPr>
        <w:t>10. Требования по сроку гарантий качества на результаты работ и объему гарантий</w:t>
      </w:r>
    </w:p>
    <w:p w14:paraId="0972E5F7" w14:textId="77777777" w:rsidR="00DA2B49" w:rsidRPr="005E43B8" w:rsidRDefault="00DA2B49" w:rsidP="00DA2B49">
      <w:pPr>
        <w:pStyle w:val="1"/>
        <w:ind w:firstLine="708"/>
        <w:jc w:val="both"/>
        <w:rPr>
          <w:rFonts w:ascii="Times New Roman" w:hAnsi="Times New Roman"/>
          <w:lang w:eastAsia="ar-SA"/>
        </w:rPr>
      </w:pPr>
      <w:r w:rsidRPr="005E43B8">
        <w:rPr>
          <w:rFonts w:ascii="Times New Roman" w:hAnsi="Times New Roman"/>
          <w:lang w:eastAsia="ar-SA"/>
        </w:rPr>
        <w:t>Гарантийный срок на выполненные работы  3 (три) года, с момента подписания Акта выполненных работ. В гарантийный период Подрядчик обязан по телефонограмме Заказчика в течение пяти суток приступить к устранению выявленных дефектов и неисправностей. При этом гарантийный срок продлевается на период устранения недостатков, а на части работ, по которым проводилось устранение недостатков, устанавливается новый гарантийный срок, равный основному гарантийному сроку.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14:paraId="17ECF8C5" w14:textId="6EB36A87" w:rsidR="00DA2B49" w:rsidRDefault="00DA2B49" w:rsidP="00DA2B49">
      <w:pPr>
        <w:spacing w:line="276" w:lineRule="auto"/>
        <w:rPr>
          <w:rFonts w:eastAsia="Calibri"/>
          <w:sz w:val="22"/>
          <w:szCs w:val="22"/>
        </w:rPr>
      </w:pPr>
    </w:p>
    <w:p w14:paraId="740AA5CA" w14:textId="3256981C" w:rsidR="00DA2B49" w:rsidRDefault="00DA2B49" w:rsidP="00DA2B49">
      <w:pPr>
        <w:spacing w:line="276" w:lineRule="auto"/>
        <w:rPr>
          <w:rFonts w:eastAsia="Calibri"/>
          <w:sz w:val="22"/>
          <w:szCs w:val="22"/>
        </w:rPr>
      </w:pPr>
      <w:r>
        <w:rPr>
          <w:rFonts w:eastAsia="Calibri"/>
          <w:sz w:val="22"/>
          <w:szCs w:val="22"/>
        </w:rPr>
        <w:t>Приложение:</w:t>
      </w:r>
    </w:p>
    <w:p w14:paraId="218545E1" w14:textId="6F45EC7C" w:rsidR="00DA2B49" w:rsidRPr="00DA2B49" w:rsidRDefault="00DA2B49" w:rsidP="00DA2B49">
      <w:pPr>
        <w:pStyle w:val="a3"/>
        <w:numPr>
          <w:ilvl w:val="0"/>
          <w:numId w:val="1"/>
        </w:numPr>
        <w:spacing w:line="276" w:lineRule="auto"/>
        <w:rPr>
          <w:rFonts w:eastAsia="Calibri"/>
          <w:sz w:val="22"/>
          <w:szCs w:val="22"/>
        </w:rPr>
      </w:pPr>
      <w:r w:rsidRPr="00DA2B49">
        <w:rPr>
          <w:rFonts w:eastAsia="Calibri"/>
          <w:sz w:val="22"/>
          <w:szCs w:val="22"/>
        </w:rPr>
        <w:t>Проект с улучшенным конструктивным решением.</w:t>
      </w:r>
    </w:p>
    <w:bookmarkEnd w:id="0"/>
    <w:p w14:paraId="4530EBA5" w14:textId="707BB052" w:rsidR="00BF3911" w:rsidRDefault="00BF3911" w:rsidP="00DA2B49"/>
    <w:sectPr w:rsidR="00BF39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8D366D"/>
    <w:multiLevelType w:val="hybridMultilevel"/>
    <w:tmpl w:val="52481E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5445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B49"/>
    <w:rsid w:val="00051341"/>
    <w:rsid w:val="00270CAD"/>
    <w:rsid w:val="005804F0"/>
    <w:rsid w:val="00BF3911"/>
    <w:rsid w:val="00DA2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5C7FC"/>
  <w15:chartTrackingRefBased/>
  <w15:docId w15:val="{7BB11AFB-7D5A-4A0A-B63C-C0DFF8BF4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B4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aliases w:val="док"/>
    <w:uiPriority w:val="99"/>
    <w:qFormat/>
    <w:rsid w:val="00DA2B49"/>
    <w:pPr>
      <w:spacing w:after="0" w:line="240" w:lineRule="auto"/>
    </w:pPr>
    <w:rPr>
      <w:rFonts w:ascii="Calibri" w:eastAsia="Times New Roman" w:hAnsi="Calibri" w:cs="Times New Roman"/>
    </w:rPr>
  </w:style>
  <w:style w:type="paragraph" w:styleId="a3">
    <w:name w:val="List Paragraph"/>
    <w:basedOn w:val="a"/>
    <w:uiPriority w:val="34"/>
    <w:qFormat/>
    <w:rsid w:val="00DA2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984</Words>
  <Characters>5612</Characters>
  <Application>Microsoft Office Word</Application>
  <DocSecurity>0</DocSecurity>
  <Lines>46</Lines>
  <Paragraphs>13</Paragraphs>
  <ScaleCrop>false</ScaleCrop>
  <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m25920</dc:creator>
  <cp:keywords/>
  <dc:description/>
  <cp:lastModifiedBy>m25920</cp:lastModifiedBy>
  <cp:revision>2</cp:revision>
  <dcterms:created xsi:type="dcterms:W3CDTF">2023-03-30T23:31:00Z</dcterms:created>
  <dcterms:modified xsi:type="dcterms:W3CDTF">2023-03-30T23:31:00Z</dcterms:modified>
</cp:coreProperties>
</file>